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43B5" w14:textId="1DF33FBF" w:rsidR="00621A7C" w:rsidRDefault="00F050FA" w:rsidP="00337078">
      <w:pPr>
        <w:jc w:val="center"/>
        <w:rPr>
          <w:rFonts w:cs="Times New Roman"/>
          <w:sz w:val="32"/>
          <w:u w:val="single"/>
        </w:rPr>
      </w:pPr>
      <w:r>
        <w:rPr>
          <w:rFonts w:cs="Times New Roman"/>
          <w:noProof/>
          <w:sz w:val="32"/>
          <w:u w:val="single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E837D27" wp14:editId="2FF42FCB">
            <wp:simplePos x="0" y="0"/>
            <wp:positionH relativeFrom="column">
              <wp:posOffset>7677150</wp:posOffset>
            </wp:positionH>
            <wp:positionV relativeFrom="paragraph">
              <wp:posOffset>-781050</wp:posOffset>
            </wp:positionV>
            <wp:extent cx="1751896" cy="942541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6" cy="9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78">
        <w:rPr>
          <w:rFonts w:cs="Times New Roman"/>
          <w:sz w:val="32"/>
          <w:u w:val="single"/>
        </w:rPr>
        <w:t>Year 10 Health and Social Care</w:t>
      </w:r>
      <w:r w:rsidR="000925C6">
        <w:rPr>
          <w:rFonts w:cs="Times New Roman"/>
          <w:sz w:val="32"/>
          <w:u w:val="single"/>
        </w:rPr>
        <w:t xml:space="preserve"> Long Term Plan</w:t>
      </w:r>
    </w:p>
    <w:p w14:paraId="5E4E5802" w14:textId="39586B8E" w:rsidR="00621A7C" w:rsidRPr="00621A7C" w:rsidRDefault="00621A7C" w:rsidP="00621A7C">
      <w:pPr>
        <w:jc w:val="center"/>
        <w:rPr>
          <w:rFonts w:ascii="Tahoma" w:hAnsi="Tahoma" w:cs="Tahoma"/>
          <w:u w:val="single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05"/>
        <w:gridCol w:w="2206"/>
        <w:gridCol w:w="2245"/>
        <w:gridCol w:w="2056"/>
        <w:gridCol w:w="2233"/>
        <w:gridCol w:w="2303"/>
      </w:tblGrid>
      <w:tr w:rsidR="00D9597C" w:rsidRPr="0073185A" w14:paraId="30B16960" w14:textId="77777777" w:rsidTr="00337078">
        <w:trPr>
          <w:trHeight w:val="312"/>
          <w:jc w:val="center"/>
        </w:trPr>
        <w:tc>
          <w:tcPr>
            <w:tcW w:w="1668" w:type="dxa"/>
            <w:shd w:val="clear" w:color="auto" w:fill="002060"/>
          </w:tcPr>
          <w:p w14:paraId="7E933C15" w14:textId="77777777" w:rsidR="00621A7C" w:rsidRPr="0073185A" w:rsidRDefault="00621A7C" w:rsidP="00621A7C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305" w:type="dxa"/>
            <w:shd w:val="clear" w:color="auto" w:fill="002060"/>
          </w:tcPr>
          <w:p w14:paraId="7174FF64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1</w:t>
            </w:r>
          </w:p>
        </w:tc>
        <w:tc>
          <w:tcPr>
            <w:tcW w:w="2206" w:type="dxa"/>
            <w:shd w:val="clear" w:color="auto" w:fill="002060"/>
          </w:tcPr>
          <w:p w14:paraId="307692A5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2</w:t>
            </w:r>
          </w:p>
        </w:tc>
        <w:tc>
          <w:tcPr>
            <w:tcW w:w="2245" w:type="dxa"/>
            <w:shd w:val="clear" w:color="auto" w:fill="002060"/>
          </w:tcPr>
          <w:p w14:paraId="4FE48C65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3</w:t>
            </w:r>
          </w:p>
        </w:tc>
        <w:tc>
          <w:tcPr>
            <w:tcW w:w="2056" w:type="dxa"/>
            <w:shd w:val="clear" w:color="auto" w:fill="002060"/>
          </w:tcPr>
          <w:p w14:paraId="0DEAF156" w14:textId="77777777" w:rsidR="00621A7C" w:rsidRPr="0073185A" w:rsidRDefault="00F050FA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noProof/>
                <w:color w:val="FFCC00"/>
                <w:lang w:eastAsia="en-GB" w:bidi="ar-SA"/>
              </w:rPr>
              <w:drawing>
                <wp:anchor distT="0" distB="0" distL="114300" distR="114300" simplePos="0" relativeHeight="251658240" behindDoc="0" locked="0" layoutInCell="1" allowOverlap="1" wp14:anchorId="0FE72EA3" wp14:editId="32F4ED8B">
                  <wp:simplePos x="0" y="0"/>
                  <wp:positionH relativeFrom="column">
                    <wp:posOffset>8337550</wp:posOffset>
                  </wp:positionH>
                  <wp:positionV relativeFrom="paragraph">
                    <wp:posOffset>62865</wp:posOffset>
                  </wp:positionV>
                  <wp:extent cx="1628775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A7C" w:rsidRPr="0073185A">
              <w:rPr>
                <w:rFonts w:cs="Times New Roman"/>
                <w:color w:val="FFCC00"/>
              </w:rPr>
              <w:t>Term 4</w:t>
            </w:r>
          </w:p>
        </w:tc>
        <w:tc>
          <w:tcPr>
            <w:tcW w:w="2233" w:type="dxa"/>
            <w:shd w:val="clear" w:color="auto" w:fill="002060"/>
          </w:tcPr>
          <w:p w14:paraId="09392046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5</w:t>
            </w:r>
          </w:p>
        </w:tc>
        <w:tc>
          <w:tcPr>
            <w:tcW w:w="2303" w:type="dxa"/>
            <w:shd w:val="clear" w:color="auto" w:fill="002060"/>
          </w:tcPr>
          <w:p w14:paraId="6F97E176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6</w:t>
            </w:r>
          </w:p>
        </w:tc>
      </w:tr>
      <w:tr w:rsidR="00337078" w:rsidRPr="0073185A" w14:paraId="5C788DD5" w14:textId="77777777" w:rsidTr="00337078">
        <w:trPr>
          <w:trHeight w:val="312"/>
          <w:jc w:val="center"/>
        </w:trPr>
        <w:tc>
          <w:tcPr>
            <w:tcW w:w="1668" w:type="dxa"/>
            <w:shd w:val="clear" w:color="auto" w:fill="002060"/>
            <w:vAlign w:val="center"/>
          </w:tcPr>
          <w:p w14:paraId="212444F2" w14:textId="77777777" w:rsidR="00337078" w:rsidRDefault="00337078" w:rsidP="003370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Subject:</w:t>
            </w:r>
          </w:p>
          <w:p w14:paraId="0775ACD1" w14:textId="7E3F5D7A" w:rsidR="00337078" w:rsidRPr="0073185A" w:rsidRDefault="00337078" w:rsidP="003370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 xml:space="preserve">Year 10 Health and Social Care </w:t>
            </w:r>
          </w:p>
        </w:tc>
        <w:tc>
          <w:tcPr>
            <w:tcW w:w="2305" w:type="dxa"/>
            <w:shd w:val="clear" w:color="auto" w:fill="auto"/>
          </w:tcPr>
          <w:p w14:paraId="1DBBA145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Component 1: Human Lifespan Development</w:t>
            </w:r>
          </w:p>
          <w:p w14:paraId="1396CE51" w14:textId="2FBC4536" w:rsidR="00337078" w:rsidRPr="00AF76E7" w:rsidRDefault="00337078" w:rsidP="00337078">
            <w:pPr>
              <w:pStyle w:val="ListParagraph"/>
              <w:spacing w:line="276" w:lineRule="auto"/>
              <w:ind w:left="171"/>
              <w:rPr>
                <w:rFonts w:cs="Times New Roman"/>
                <w:color w:val="3399FF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14:paraId="0EB84556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Component 1: Human Lifespan Development</w:t>
            </w:r>
          </w:p>
          <w:p w14:paraId="0BCA735A" w14:textId="49E24751" w:rsidR="00337078" w:rsidRPr="00AF76E7" w:rsidRDefault="00337078" w:rsidP="00337078">
            <w:pPr>
              <w:spacing w:line="276" w:lineRule="auto"/>
              <w:rPr>
                <w:rFonts w:cs="Times New Roman"/>
                <w:bCs/>
                <w:color w:val="3399FF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21223921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Component 1: Human Lifespan Development</w:t>
            </w:r>
          </w:p>
          <w:p w14:paraId="5F1047F2" w14:textId="1744EA6E" w:rsidR="00337078" w:rsidRPr="00AF76E7" w:rsidRDefault="00337078" w:rsidP="00337078">
            <w:pPr>
              <w:pStyle w:val="ListParagraph"/>
              <w:spacing w:line="276" w:lineRule="auto"/>
              <w:ind w:left="171"/>
              <w:rPr>
                <w:rFonts w:cs="Times New Roman"/>
                <w:bCs/>
                <w:color w:val="3399F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7CB10FB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66FF66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66FF66"/>
                <w:sz w:val="20"/>
                <w:szCs w:val="20"/>
              </w:rPr>
              <w:t>Component 2: Health and Social Care Services and Values</w:t>
            </w:r>
          </w:p>
          <w:p w14:paraId="0EA4EE27" w14:textId="1281C3E5" w:rsidR="00337078" w:rsidRPr="00AF76E7" w:rsidRDefault="00337078" w:rsidP="00337078">
            <w:pPr>
              <w:pStyle w:val="ListParagraph"/>
              <w:spacing w:line="276" w:lineRule="auto"/>
              <w:ind w:left="151"/>
              <w:rPr>
                <w:rFonts w:cs="Times New Roman"/>
                <w:bCs/>
                <w:color w:val="66FF66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362DE095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66FF66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66FF66"/>
                <w:sz w:val="20"/>
                <w:szCs w:val="20"/>
              </w:rPr>
              <w:t>Component 2: Health and Social Care Services and Values</w:t>
            </w:r>
          </w:p>
          <w:p w14:paraId="05F2918A" w14:textId="35803519" w:rsidR="00337078" w:rsidRPr="00AF76E7" w:rsidRDefault="00337078" w:rsidP="00337078">
            <w:pPr>
              <w:pStyle w:val="ListParagraph"/>
              <w:spacing w:line="276" w:lineRule="auto"/>
              <w:ind w:left="171"/>
              <w:rPr>
                <w:rFonts w:cs="Times New Roman"/>
                <w:bCs/>
                <w:color w:val="66FF66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A97B27E" w14:textId="77777777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Cs/>
                <w:color w:val="66FF66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Cs/>
                <w:color w:val="66FF66"/>
                <w:sz w:val="20"/>
                <w:szCs w:val="20"/>
              </w:rPr>
              <w:t>Component 2: Health and Social Care Services and Values</w:t>
            </w:r>
          </w:p>
          <w:p w14:paraId="45C61DF8" w14:textId="17E13378" w:rsidR="00337078" w:rsidRPr="00AF76E7" w:rsidRDefault="00337078" w:rsidP="00337078">
            <w:pPr>
              <w:pStyle w:val="ListParagraph"/>
              <w:spacing w:line="276" w:lineRule="auto"/>
              <w:ind w:left="171"/>
              <w:rPr>
                <w:rFonts w:cs="Times New Roman"/>
                <w:bCs/>
                <w:color w:val="66FF66"/>
                <w:sz w:val="20"/>
                <w:szCs w:val="20"/>
              </w:rPr>
            </w:pPr>
          </w:p>
        </w:tc>
      </w:tr>
      <w:tr w:rsidR="00337078" w:rsidRPr="0073185A" w14:paraId="27747C32" w14:textId="77777777" w:rsidTr="00337078">
        <w:trPr>
          <w:trHeight w:val="312"/>
          <w:jc w:val="center"/>
        </w:trPr>
        <w:tc>
          <w:tcPr>
            <w:tcW w:w="1668" w:type="dxa"/>
            <w:shd w:val="clear" w:color="auto" w:fill="002060"/>
            <w:vAlign w:val="center"/>
          </w:tcPr>
          <w:p w14:paraId="167C89B9" w14:textId="26E5088D" w:rsidR="00337078" w:rsidRDefault="00337078" w:rsidP="003370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Assessment</w:t>
            </w:r>
          </w:p>
        </w:tc>
        <w:tc>
          <w:tcPr>
            <w:tcW w:w="2305" w:type="dxa"/>
            <w:shd w:val="clear" w:color="auto" w:fill="auto"/>
          </w:tcPr>
          <w:p w14:paraId="4BAFCA90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Internal</w:t>
            </w:r>
          </w:p>
          <w:p w14:paraId="6E6CB5A0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</w:p>
          <w:p w14:paraId="42BC45FD" w14:textId="7407E86E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Two pieces of coursework</w:t>
            </w:r>
          </w:p>
        </w:tc>
        <w:tc>
          <w:tcPr>
            <w:tcW w:w="2206" w:type="dxa"/>
            <w:shd w:val="clear" w:color="auto" w:fill="auto"/>
          </w:tcPr>
          <w:p w14:paraId="4E48AF6F" w14:textId="1ADAAEEC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Internal</w:t>
            </w:r>
          </w:p>
          <w:p w14:paraId="510E46F7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</w:p>
          <w:p w14:paraId="4BD5D533" w14:textId="2F725AB3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Two pieces of coursework</w:t>
            </w:r>
          </w:p>
        </w:tc>
        <w:tc>
          <w:tcPr>
            <w:tcW w:w="2245" w:type="dxa"/>
            <w:shd w:val="clear" w:color="auto" w:fill="auto"/>
          </w:tcPr>
          <w:p w14:paraId="38F66193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Internal</w:t>
            </w:r>
          </w:p>
          <w:p w14:paraId="503CCC60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</w:p>
          <w:p w14:paraId="6560DAA5" w14:textId="5C555222" w:rsidR="00337078" w:rsidRPr="00AF76E7" w:rsidRDefault="00337078" w:rsidP="00337078">
            <w:pPr>
              <w:spacing w:line="276" w:lineRule="auto"/>
              <w:rPr>
                <w:rFonts w:cs="Times New Roman"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color w:val="3399FF"/>
                <w:sz w:val="20"/>
                <w:szCs w:val="20"/>
              </w:rPr>
              <w:t>Two pieces of coursework</w:t>
            </w:r>
          </w:p>
        </w:tc>
        <w:tc>
          <w:tcPr>
            <w:tcW w:w="2056" w:type="dxa"/>
            <w:shd w:val="clear" w:color="auto" w:fill="auto"/>
          </w:tcPr>
          <w:p w14:paraId="6457284D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Internal</w:t>
            </w:r>
          </w:p>
          <w:p w14:paraId="5A1E597E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</w:p>
          <w:p w14:paraId="4FB0D2F8" w14:textId="77C19FDA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Two pieces of coursework</w:t>
            </w:r>
          </w:p>
        </w:tc>
        <w:tc>
          <w:tcPr>
            <w:tcW w:w="2233" w:type="dxa"/>
            <w:shd w:val="clear" w:color="auto" w:fill="auto"/>
          </w:tcPr>
          <w:p w14:paraId="190D753F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Internal</w:t>
            </w:r>
          </w:p>
          <w:p w14:paraId="5D6B403A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</w:p>
          <w:p w14:paraId="4D9A4491" w14:textId="31DF451D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Two pieces of coursework</w:t>
            </w:r>
          </w:p>
        </w:tc>
        <w:tc>
          <w:tcPr>
            <w:tcW w:w="2303" w:type="dxa"/>
            <w:shd w:val="clear" w:color="auto" w:fill="FFFFFF" w:themeFill="background1"/>
          </w:tcPr>
          <w:p w14:paraId="08A77221" w14:textId="77777777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Internal</w:t>
            </w:r>
          </w:p>
          <w:p w14:paraId="552886F9" w14:textId="77777777" w:rsidR="00337078" w:rsidRPr="00AF76E7" w:rsidRDefault="00337078" w:rsidP="00337078">
            <w:pPr>
              <w:pStyle w:val="ListParagraph"/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</w:p>
          <w:p w14:paraId="32454BAA" w14:textId="3318B019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Two pieces of coursework</w:t>
            </w:r>
          </w:p>
        </w:tc>
      </w:tr>
      <w:tr w:rsidR="00337078" w:rsidRPr="0073185A" w14:paraId="516ACCD1" w14:textId="77777777" w:rsidTr="00337078">
        <w:trPr>
          <w:trHeight w:val="312"/>
          <w:jc w:val="center"/>
        </w:trPr>
        <w:tc>
          <w:tcPr>
            <w:tcW w:w="1668" w:type="dxa"/>
            <w:shd w:val="clear" w:color="auto" w:fill="002060"/>
            <w:vAlign w:val="center"/>
          </w:tcPr>
          <w:p w14:paraId="0D93237F" w14:textId="6672CFEA" w:rsidR="00337078" w:rsidRDefault="00337078" w:rsidP="003370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Learning Aims</w:t>
            </w:r>
          </w:p>
        </w:tc>
        <w:tc>
          <w:tcPr>
            <w:tcW w:w="2305" w:type="dxa"/>
            <w:shd w:val="clear" w:color="auto" w:fill="auto"/>
          </w:tcPr>
          <w:p w14:paraId="72D4D9ED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A: </w:t>
            </w:r>
            <w:r w:rsidRPr="00AF76E7">
              <w:rPr>
                <w:rFonts w:cs="Times New Roman"/>
                <w:color w:val="3399FF"/>
                <w:sz w:val="20"/>
                <w:szCs w:val="20"/>
              </w:rPr>
              <w:t xml:space="preserve">Understand human growth and development across life stages and the factors that affect it </w:t>
            </w: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   </w:t>
            </w:r>
          </w:p>
          <w:p w14:paraId="5F98DF46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</w:p>
          <w:p w14:paraId="60C5741C" w14:textId="0C78EA74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FE268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B:</w:t>
            </w:r>
            <w:r w:rsidRPr="00FE2689">
              <w:rPr>
                <w:rFonts w:cs="Times New Roman"/>
                <w:color w:val="FF0000"/>
                <w:sz w:val="20"/>
                <w:szCs w:val="20"/>
              </w:rPr>
              <w:t xml:space="preserve"> Investigate how i</w:t>
            </w:r>
            <w:r w:rsidR="00D01A7D" w:rsidRPr="00FE2689">
              <w:rPr>
                <w:rFonts w:cs="Times New Roman"/>
                <w:color w:val="FF0000"/>
                <w:sz w:val="20"/>
                <w:szCs w:val="20"/>
              </w:rPr>
              <w:t>ndividuals deal with life events</w:t>
            </w:r>
          </w:p>
        </w:tc>
        <w:tc>
          <w:tcPr>
            <w:tcW w:w="2206" w:type="dxa"/>
            <w:shd w:val="clear" w:color="auto" w:fill="auto"/>
          </w:tcPr>
          <w:p w14:paraId="24B45C12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A: </w:t>
            </w:r>
            <w:r w:rsidRPr="00AF76E7">
              <w:rPr>
                <w:rFonts w:cs="Times New Roman"/>
                <w:color w:val="3399FF"/>
                <w:sz w:val="20"/>
                <w:szCs w:val="20"/>
              </w:rPr>
              <w:t xml:space="preserve">Understand human growth and development across life stages and the factors that affect it </w:t>
            </w: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   </w:t>
            </w:r>
          </w:p>
          <w:p w14:paraId="363CD78F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</w:p>
          <w:p w14:paraId="12044020" w14:textId="3739DB1C" w:rsidR="00337078" w:rsidRPr="00AF76E7" w:rsidRDefault="00337078" w:rsidP="00D01A7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FE268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B:</w:t>
            </w:r>
            <w:r w:rsidRPr="00FE2689">
              <w:rPr>
                <w:rFonts w:cs="Times New Roman"/>
                <w:color w:val="FF0000"/>
                <w:sz w:val="20"/>
                <w:szCs w:val="20"/>
              </w:rPr>
              <w:t xml:space="preserve"> Investigate how individuals deal with life events</w:t>
            </w:r>
          </w:p>
        </w:tc>
        <w:tc>
          <w:tcPr>
            <w:tcW w:w="2245" w:type="dxa"/>
            <w:shd w:val="clear" w:color="auto" w:fill="auto"/>
          </w:tcPr>
          <w:p w14:paraId="77F901EC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A: </w:t>
            </w:r>
            <w:r w:rsidRPr="00AF76E7">
              <w:rPr>
                <w:rFonts w:cs="Times New Roman"/>
                <w:color w:val="3399FF"/>
                <w:sz w:val="20"/>
                <w:szCs w:val="20"/>
              </w:rPr>
              <w:t xml:space="preserve">Understand human growth and development across life stages and the factors that affect it </w:t>
            </w:r>
            <w:r w:rsidRPr="00AF76E7">
              <w:rPr>
                <w:rFonts w:cs="Times New Roman"/>
                <w:b/>
                <w:bCs/>
                <w:color w:val="3399FF"/>
                <w:sz w:val="20"/>
                <w:szCs w:val="20"/>
              </w:rPr>
              <w:t xml:space="preserve">   </w:t>
            </w:r>
          </w:p>
          <w:p w14:paraId="26CBA4AF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/>
                <w:bCs/>
                <w:color w:val="3399FF"/>
                <w:sz w:val="20"/>
                <w:szCs w:val="20"/>
              </w:rPr>
            </w:pPr>
          </w:p>
          <w:p w14:paraId="481CB8F5" w14:textId="1490DB2A" w:rsidR="00337078" w:rsidRPr="00AF76E7" w:rsidRDefault="00337078" w:rsidP="00D01A7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3399FF"/>
                <w:kern w:val="0"/>
                <w:sz w:val="20"/>
                <w:szCs w:val="20"/>
                <w:lang w:eastAsia="en-GB" w:bidi="ar-SA"/>
              </w:rPr>
            </w:pPr>
            <w:r w:rsidRPr="00FE268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B:</w:t>
            </w:r>
            <w:r w:rsidRPr="00FE2689">
              <w:rPr>
                <w:rFonts w:cs="Times New Roman"/>
                <w:color w:val="FF0000"/>
                <w:sz w:val="20"/>
                <w:szCs w:val="20"/>
              </w:rPr>
              <w:t xml:space="preserve"> Investigate how individuals deal with life events</w:t>
            </w:r>
          </w:p>
        </w:tc>
        <w:tc>
          <w:tcPr>
            <w:tcW w:w="2056" w:type="dxa"/>
            <w:shd w:val="clear" w:color="auto" w:fill="auto"/>
          </w:tcPr>
          <w:p w14:paraId="5DFBABEF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b/>
                <w:bCs/>
                <w:color w:val="66FF66"/>
                <w:sz w:val="20"/>
                <w:szCs w:val="20"/>
              </w:rPr>
              <w:t xml:space="preserve">A: </w:t>
            </w:r>
            <w:r w:rsidRPr="00AF76E7">
              <w:rPr>
                <w:rFonts w:cs="Times New Roman"/>
                <w:color w:val="66FF66"/>
                <w:sz w:val="20"/>
                <w:szCs w:val="20"/>
              </w:rPr>
              <w:t xml:space="preserve">Understand the different types of health and social care services and barriers to accessing them  </w:t>
            </w:r>
          </w:p>
          <w:p w14:paraId="10F064BA" w14:textId="4A78C093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color w:val="66FF66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049F2E03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b/>
                <w:bCs/>
                <w:color w:val="66FF66"/>
                <w:sz w:val="20"/>
                <w:szCs w:val="20"/>
              </w:rPr>
              <w:t xml:space="preserve">A: </w:t>
            </w:r>
            <w:r w:rsidRPr="00AF76E7">
              <w:rPr>
                <w:rFonts w:cs="Times New Roman"/>
                <w:color w:val="66FF66"/>
                <w:sz w:val="20"/>
                <w:szCs w:val="20"/>
              </w:rPr>
              <w:t xml:space="preserve">Understand the different types of health and social care services and barriers to accessing them  </w:t>
            </w:r>
          </w:p>
          <w:p w14:paraId="59704481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color w:val="66FF66"/>
                <w:sz w:val="20"/>
                <w:szCs w:val="20"/>
              </w:rPr>
            </w:pPr>
          </w:p>
          <w:p w14:paraId="7154DF40" w14:textId="5D9A6C85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color w:val="66FF66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5508AFBF" w14:textId="24BF05D9" w:rsidR="00337078" w:rsidRPr="00AF76E7" w:rsidRDefault="00337078" w:rsidP="00337078">
            <w:pPr>
              <w:widowControl/>
              <w:suppressAutoHyphens w:val="0"/>
              <w:rPr>
                <w:rFonts w:eastAsia="Times New Roman" w:cs="Times New Roman"/>
                <w:color w:val="66FF66"/>
                <w:kern w:val="0"/>
                <w:sz w:val="20"/>
                <w:szCs w:val="20"/>
                <w:lang w:eastAsia="en-GB" w:bidi="ar-SA"/>
              </w:rPr>
            </w:pPr>
            <w:r w:rsidRPr="00AF76E7">
              <w:rPr>
                <w:rFonts w:cs="Times New Roman"/>
                <w:b/>
                <w:bCs/>
                <w:color w:val="66FF66"/>
                <w:sz w:val="20"/>
                <w:szCs w:val="20"/>
              </w:rPr>
              <w:t xml:space="preserve">B: </w:t>
            </w:r>
            <w:r w:rsidR="00EA6312" w:rsidRPr="00AF76E7">
              <w:rPr>
                <w:rFonts w:cs="Times New Roman"/>
                <w:color w:val="66FF66"/>
                <w:sz w:val="20"/>
                <w:szCs w:val="20"/>
              </w:rPr>
              <w:t>Demonstrat</w:t>
            </w:r>
            <w:r w:rsidRPr="00AF76E7">
              <w:rPr>
                <w:rFonts w:cs="Times New Roman"/>
                <w:color w:val="66FF66"/>
                <w:sz w:val="20"/>
                <w:szCs w:val="20"/>
              </w:rPr>
              <w:t>e care values and review own practice</w:t>
            </w:r>
          </w:p>
          <w:p w14:paraId="6005967B" w14:textId="02473BF4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</w:p>
        </w:tc>
      </w:tr>
      <w:tr w:rsidR="00337078" w:rsidRPr="0073185A" w14:paraId="599E8D58" w14:textId="77777777" w:rsidTr="00337078">
        <w:trPr>
          <w:trHeight w:val="312"/>
          <w:jc w:val="center"/>
        </w:trPr>
        <w:tc>
          <w:tcPr>
            <w:tcW w:w="1668" w:type="dxa"/>
            <w:shd w:val="clear" w:color="auto" w:fill="002060"/>
            <w:vAlign w:val="center"/>
          </w:tcPr>
          <w:p w14:paraId="0C65CDFD" w14:textId="27021CBB" w:rsidR="00337078" w:rsidRDefault="00337078" w:rsidP="003370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Summary of Task</w:t>
            </w:r>
          </w:p>
        </w:tc>
        <w:tc>
          <w:tcPr>
            <w:tcW w:w="2305" w:type="dxa"/>
            <w:shd w:val="clear" w:color="auto" w:fill="auto"/>
          </w:tcPr>
          <w:p w14:paraId="7D5451A2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A: Written report on the life stages of themselves of a family member explaining the factors that affected their development</w:t>
            </w:r>
          </w:p>
          <w:p w14:paraId="16A5A8F1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</w:p>
          <w:p w14:paraId="389C1916" w14:textId="32A4C965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r w:rsidRPr="00FE2689">
              <w:rPr>
                <w:rFonts w:cs="Times New Roman"/>
                <w:bCs/>
                <w:color w:val="FF0000"/>
                <w:sz w:val="20"/>
                <w:szCs w:val="20"/>
              </w:rPr>
              <w:t>B: Interviewing two people who have experienced the same life event and write a written report on the impact of this event and how sources of support helped them to adapt</w:t>
            </w:r>
          </w:p>
        </w:tc>
        <w:tc>
          <w:tcPr>
            <w:tcW w:w="2206" w:type="dxa"/>
            <w:shd w:val="clear" w:color="auto" w:fill="auto"/>
          </w:tcPr>
          <w:p w14:paraId="16EDBDA8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A: Written report on the life stages of themselves of a family member explaining the factors that affected their development</w:t>
            </w:r>
          </w:p>
          <w:p w14:paraId="3991A070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</w:p>
          <w:p w14:paraId="577B20FB" w14:textId="22C4AA54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r w:rsidRPr="00FE2689">
              <w:rPr>
                <w:rFonts w:cs="Times New Roman"/>
                <w:bCs/>
                <w:color w:val="FF0000"/>
                <w:sz w:val="20"/>
                <w:szCs w:val="20"/>
              </w:rPr>
              <w:t>B: Interviewing two people who have experienced the same life event and write a written report on the impact of this event and how sources of support helped them to adapt</w:t>
            </w:r>
          </w:p>
        </w:tc>
        <w:tc>
          <w:tcPr>
            <w:tcW w:w="2245" w:type="dxa"/>
            <w:shd w:val="clear" w:color="auto" w:fill="auto"/>
          </w:tcPr>
          <w:p w14:paraId="6DC7107C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r w:rsidRPr="00AF76E7">
              <w:rPr>
                <w:rFonts w:cs="Times New Roman"/>
                <w:bCs/>
                <w:color w:val="3399FF"/>
                <w:sz w:val="20"/>
                <w:szCs w:val="20"/>
              </w:rPr>
              <w:t>A: Written report on the life stages of themselves of a family member explaining the factors that affected their development</w:t>
            </w:r>
          </w:p>
          <w:p w14:paraId="08D05930" w14:textId="77777777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</w:p>
          <w:p w14:paraId="29AD1BAB" w14:textId="3BFA4EE5" w:rsidR="00337078" w:rsidRPr="00AF76E7" w:rsidRDefault="00337078" w:rsidP="00337078">
            <w:pPr>
              <w:widowControl/>
              <w:suppressAutoHyphens w:val="0"/>
              <w:rPr>
                <w:rFonts w:cs="Times New Roman"/>
                <w:bCs/>
                <w:color w:val="3399FF"/>
                <w:sz w:val="20"/>
                <w:szCs w:val="20"/>
              </w:rPr>
            </w:pPr>
            <w:bookmarkStart w:id="0" w:name="_GoBack"/>
            <w:r w:rsidRPr="00FE2689">
              <w:rPr>
                <w:rFonts w:cs="Times New Roman"/>
                <w:bCs/>
                <w:color w:val="FF0000"/>
                <w:sz w:val="20"/>
                <w:szCs w:val="20"/>
              </w:rPr>
              <w:t>B: Interviewing two people who have experienced the same life event and write a written report on the impact of this event and how sources of support helped them to adapt</w:t>
            </w:r>
            <w:bookmarkEnd w:id="0"/>
          </w:p>
        </w:tc>
        <w:tc>
          <w:tcPr>
            <w:tcW w:w="2056" w:type="dxa"/>
            <w:shd w:val="clear" w:color="auto" w:fill="auto"/>
          </w:tcPr>
          <w:p w14:paraId="710B4AD5" w14:textId="36F7A50E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A: A written report on how local health and social care services meet the needs of individuals in a case study</w:t>
            </w:r>
          </w:p>
        </w:tc>
        <w:tc>
          <w:tcPr>
            <w:tcW w:w="2233" w:type="dxa"/>
            <w:shd w:val="clear" w:color="auto" w:fill="auto"/>
          </w:tcPr>
          <w:p w14:paraId="5942B3CE" w14:textId="40168968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A: A written report on how local health and social care services meet the needs of individuals in a case study</w:t>
            </w:r>
          </w:p>
        </w:tc>
        <w:tc>
          <w:tcPr>
            <w:tcW w:w="2303" w:type="dxa"/>
            <w:shd w:val="clear" w:color="auto" w:fill="FFFFFF" w:themeFill="background1"/>
          </w:tcPr>
          <w:p w14:paraId="6EF8CB5C" w14:textId="2F8F1EDA" w:rsidR="00337078" w:rsidRPr="00AF76E7" w:rsidRDefault="00337078" w:rsidP="00337078">
            <w:pPr>
              <w:spacing w:line="276" w:lineRule="auto"/>
              <w:rPr>
                <w:rFonts w:cs="Times New Roman"/>
                <w:color w:val="66FF66"/>
                <w:sz w:val="20"/>
                <w:szCs w:val="20"/>
              </w:rPr>
            </w:pPr>
            <w:r w:rsidRPr="00AF76E7">
              <w:rPr>
                <w:rFonts w:cs="Times New Roman"/>
                <w:color w:val="66FF66"/>
                <w:sz w:val="20"/>
                <w:szCs w:val="20"/>
              </w:rPr>
              <w:t>B: Work experience required in a real or simulated setting in order to demonstrate the care values and write a written report reflecting on own practice</w:t>
            </w:r>
          </w:p>
        </w:tc>
      </w:tr>
    </w:tbl>
    <w:p w14:paraId="2AD0CCB9" w14:textId="4DF64A7D" w:rsidR="007C3D2A" w:rsidRPr="005A7210" w:rsidRDefault="007C3D2A" w:rsidP="007C3D2A">
      <w:pPr>
        <w:rPr>
          <w:rFonts w:ascii="Century Gothic" w:hAnsi="Century Gothic" w:cs="Times New Roman"/>
          <w:b/>
          <w:color w:val="428BCE"/>
          <w:lang w:eastAsia="en-US"/>
        </w:rPr>
      </w:pPr>
      <w:r>
        <w:rPr>
          <w:rFonts w:ascii="Century Gothic" w:hAnsi="Century Gothic" w:cs="Times New Roman"/>
          <w:b/>
          <w:color w:val="428BCE"/>
          <w:lang w:eastAsia="en-US"/>
        </w:rPr>
        <w:t>SMSC-The entire curriculum exposes learners to real life issues on an individual and societal level</w:t>
      </w:r>
      <w:r w:rsidR="001F6CE9">
        <w:rPr>
          <w:rFonts w:ascii="Century Gothic" w:hAnsi="Century Gothic" w:cs="Times New Roman"/>
          <w:b/>
          <w:color w:val="428BCE"/>
          <w:lang w:eastAsia="en-US"/>
        </w:rPr>
        <w:t xml:space="preserve">. Component one will </w:t>
      </w:r>
      <w:r w:rsidR="001F6CE9">
        <w:rPr>
          <w:rFonts w:ascii="Century Gothic" w:hAnsi="Century Gothic" w:cs="Times New Roman"/>
          <w:b/>
          <w:color w:val="428BCE"/>
          <w:lang w:eastAsia="en-US"/>
        </w:rPr>
        <w:lastRenderedPageBreak/>
        <w:t>allow students to develop these skills a lot</w:t>
      </w:r>
      <w:r>
        <w:rPr>
          <w:rFonts w:ascii="Century Gothic" w:hAnsi="Century Gothic" w:cs="Times New Roman"/>
          <w:b/>
          <w:color w:val="428BCE"/>
          <w:lang w:eastAsia="en-US"/>
        </w:rPr>
        <w:t xml:space="preserve">. The lessons allow students to apply knowledge to real life examples and take part in discussion </w:t>
      </w:r>
      <w:r w:rsidRPr="00775BDB">
        <w:rPr>
          <w:rFonts w:ascii="Century Gothic" w:hAnsi="Century Gothic" w:cs="Times New Roman"/>
          <w:b/>
          <w:color w:val="2E74B5"/>
          <w:lang w:eastAsia="en-US"/>
        </w:rPr>
        <w:t>based learning</w:t>
      </w:r>
      <w:r w:rsidR="001F6CE9">
        <w:rPr>
          <w:rFonts w:ascii="Century Gothic" w:hAnsi="Century Gothic" w:cs="Times New Roman"/>
          <w:b/>
          <w:color w:val="2E74B5"/>
          <w:lang w:eastAsia="en-US"/>
        </w:rPr>
        <w:t xml:space="preserve">. </w:t>
      </w:r>
    </w:p>
    <w:p w14:paraId="274AB09F" w14:textId="2CD02457" w:rsidR="007C3D2A" w:rsidRDefault="007C3D2A" w:rsidP="007C3D2A">
      <w:pPr>
        <w:rPr>
          <w:rFonts w:ascii="Century Gothic" w:hAnsi="Century Gothic" w:cs="Times New Roman"/>
          <w:b/>
          <w:color w:val="00B050"/>
          <w:lang w:eastAsia="en-US"/>
        </w:rPr>
      </w:pPr>
      <w:r w:rsidRPr="009227A0">
        <w:rPr>
          <w:rFonts w:ascii="Century Gothic" w:hAnsi="Century Gothic" w:cs="Times New Roman"/>
          <w:b/>
          <w:color w:val="00B050"/>
          <w:lang w:eastAsia="en-US"/>
        </w:rPr>
        <w:t xml:space="preserve">CEIAG </w:t>
      </w:r>
      <w:r>
        <w:rPr>
          <w:rFonts w:ascii="Century Gothic" w:hAnsi="Century Gothic" w:cs="Times New Roman"/>
          <w:b/>
          <w:color w:val="00B050"/>
          <w:lang w:eastAsia="en-US"/>
        </w:rPr>
        <w:t xml:space="preserve">– The entire curriculum will enable learners to develop an understanding of people and society </w:t>
      </w:r>
      <w:r>
        <w:rPr>
          <w:rFonts w:ascii="Century Gothic" w:hAnsi="Century Gothic" w:cs="Times New Roman"/>
          <w:b/>
          <w:color w:val="00B050"/>
          <w:lang w:eastAsia="en-US"/>
        </w:rPr>
        <w:t xml:space="preserve">with a focus on how to work as a health and social care professional. Visits from professionals will be built into the course. </w:t>
      </w:r>
      <w:r w:rsidR="00DF75CD">
        <w:rPr>
          <w:rFonts w:ascii="Century Gothic" w:hAnsi="Century Gothic" w:cs="Times New Roman"/>
          <w:b/>
          <w:color w:val="00B050"/>
          <w:lang w:eastAsia="en-US"/>
        </w:rPr>
        <w:t xml:space="preserve">Component 2 enables students to conduct work experience and learn about what roles in the NHS are like. </w:t>
      </w:r>
    </w:p>
    <w:p w14:paraId="77668E50" w14:textId="7FD560E5" w:rsidR="007C3D2A" w:rsidRPr="00602374" w:rsidRDefault="007C3D2A" w:rsidP="007C3D2A">
      <w:pPr>
        <w:rPr>
          <w:rFonts w:ascii="Century Gothic" w:hAnsi="Century Gothic" w:cs="Times New Roman"/>
          <w:b/>
          <w:color w:val="FF0000"/>
          <w:lang w:eastAsia="en-US"/>
        </w:rPr>
      </w:pPr>
      <w:r w:rsidRPr="00602374">
        <w:rPr>
          <w:rFonts w:ascii="Century Gothic" w:hAnsi="Century Gothic" w:cs="Times New Roman"/>
          <w:b/>
          <w:color w:val="FF0000"/>
          <w:lang w:eastAsia="en-US"/>
        </w:rPr>
        <w:t>Britishness</w:t>
      </w:r>
      <w:r>
        <w:rPr>
          <w:rFonts w:ascii="Century Gothic" w:hAnsi="Century Gothic" w:cs="Times New Roman"/>
          <w:b/>
          <w:color w:val="FF0000"/>
          <w:lang w:eastAsia="en-US"/>
        </w:rPr>
        <w:t>- The nature of the curriculum allows students to develop tolerance and respect as well as a deeper understanding for a diverse range of people</w:t>
      </w:r>
      <w:r w:rsidR="00FE2689">
        <w:rPr>
          <w:rFonts w:ascii="Century Gothic" w:hAnsi="Century Gothic" w:cs="Times New Roman"/>
          <w:b/>
          <w:color w:val="FF0000"/>
          <w:lang w:eastAsia="en-US"/>
        </w:rPr>
        <w:t xml:space="preserve">. The life events coursework is most closely linked to this area. </w:t>
      </w:r>
    </w:p>
    <w:p w14:paraId="30971168" w14:textId="7F0B8E5F" w:rsidR="00A9508B" w:rsidRPr="000925C6" w:rsidRDefault="00A9508B" w:rsidP="000925C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Cs w:val="23"/>
          <w:lang w:eastAsia="en-GB" w:bidi="ar-SA"/>
        </w:rPr>
      </w:pPr>
    </w:p>
    <w:sectPr w:rsidR="00A9508B" w:rsidRPr="000925C6" w:rsidSect="00621A7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D2FF" w14:textId="77777777" w:rsidR="008E60D3" w:rsidRDefault="008E60D3" w:rsidP="002705BE">
      <w:r>
        <w:separator/>
      </w:r>
    </w:p>
  </w:endnote>
  <w:endnote w:type="continuationSeparator" w:id="0">
    <w:p w14:paraId="35400F6C" w14:textId="77777777" w:rsidR="008E60D3" w:rsidRDefault="008E60D3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B480" w14:textId="77777777" w:rsidR="008E60D3" w:rsidRDefault="008E60D3" w:rsidP="002705BE">
      <w:r>
        <w:separator/>
      </w:r>
    </w:p>
  </w:footnote>
  <w:footnote w:type="continuationSeparator" w:id="0">
    <w:p w14:paraId="01146D61" w14:textId="77777777" w:rsidR="008E60D3" w:rsidRDefault="008E60D3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4561" w14:textId="77777777" w:rsidR="002705BE" w:rsidRPr="002705BE" w:rsidRDefault="002705BE" w:rsidP="002705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6B7F"/>
    <w:multiLevelType w:val="hybridMultilevel"/>
    <w:tmpl w:val="5A26E6CC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06B3"/>
    <w:multiLevelType w:val="hybridMultilevel"/>
    <w:tmpl w:val="D730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04EB8"/>
    <w:rsid w:val="00051BCD"/>
    <w:rsid w:val="000773F8"/>
    <w:rsid w:val="00087CFB"/>
    <w:rsid w:val="000925C6"/>
    <w:rsid w:val="000B2A31"/>
    <w:rsid w:val="000D1662"/>
    <w:rsid w:val="00120EAF"/>
    <w:rsid w:val="00135BD8"/>
    <w:rsid w:val="00157957"/>
    <w:rsid w:val="001B5B1E"/>
    <w:rsid w:val="001C0EF8"/>
    <w:rsid w:val="001D2BE6"/>
    <w:rsid w:val="001D6942"/>
    <w:rsid w:val="001F6CE9"/>
    <w:rsid w:val="00257904"/>
    <w:rsid w:val="002705BE"/>
    <w:rsid w:val="002F4127"/>
    <w:rsid w:val="00337078"/>
    <w:rsid w:val="0036475A"/>
    <w:rsid w:val="00373905"/>
    <w:rsid w:val="003E6584"/>
    <w:rsid w:val="003F6511"/>
    <w:rsid w:val="003F6F9F"/>
    <w:rsid w:val="00422805"/>
    <w:rsid w:val="00463CC1"/>
    <w:rsid w:val="00480FE9"/>
    <w:rsid w:val="004923D5"/>
    <w:rsid w:val="00492EA6"/>
    <w:rsid w:val="004C6B7E"/>
    <w:rsid w:val="004F7E04"/>
    <w:rsid w:val="00535567"/>
    <w:rsid w:val="006015EE"/>
    <w:rsid w:val="00621A7C"/>
    <w:rsid w:val="006575CD"/>
    <w:rsid w:val="006852CA"/>
    <w:rsid w:val="007013A6"/>
    <w:rsid w:val="00715012"/>
    <w:rsid w:val="0073185A"/>
    <w:rsid w:val="00760D3E"/>
    <w:rsid w:val="007744A9"/>
    <w:rsid w:val="00781DFE"/>
    <w:rsid w:val="007A60A5"/>
    <w:rsid w:val="007C3D2A"/>
    <w:rsid w:val="007D4218"/>
    <w:rsid w:val="007F2739"/>
    <w:rsid w:val="008A619F"/>
    <w:rsid w:val="008E60D3"/>
    <w:rsid w:val="00916CF8"/>
    <w:rsid w:val="009371A1"/>
    <w:rsid w:val="0093723F"/>
    <w:rsid w:val="009436B8"/>
    <w:rsid w:val="009754A6"/>
    <w:rsid w:val="009D7191"/>
    <w:rsid w:val="00A547ED"/>
    <w:rsid w:val="00A64F1C"/>
    <w:rsid w:val="00A71F0A"/>
    <w:rsid w:val="00A763DB"/>
    <w:rsid w:val="00A83391"/>
    <w:rsid w:val="00A9508B"/>
    <w:rsid w:val="00AA000C"/>
    <w:rsid w:val="00AF76E7"/>
    <w:rsid w:val="00B228A9"/>
    <w:rsid w:val="00B40003"/>
    <w:rsid w:val="00B91ED7"/>
    <w:rsid w:val="00C10015"/>
    <w:rsid w:val="00C20C59"/>
    <w:rsid w:val="00C21D52"/>
    <w:rsid w:val="00C35597"/>
    <w:rsid w:val="00C4350E"/>
    <w:rsid w:val="00C710FD"/>
    <w:rsid w:val="00C801E4"/>
    <w:rsid w:val="00CA1CE4"/>
    <w:rsid w:val="00D01A7D"/>
    <w:rsid w:val="00D03ABB"/>
    <w:rsid w:val="00D61917"/>
    <w:rsid w:val="00D9597C"/>
    <w:rsid w:val="00DA522E"/>
    <w:rsid w:val="00DB7CBF"/>
    <w:rsid w:val="00DF75CD"/>
    <w:rsid w:val="00E63785"/>
    <w:rsid w:val="00EA6312"/>
    <w:rsid w:val="00EB7CE5"/>
    <w:rsid w:val="00EC375C"/>
    <w:rsid w:val="00EE27C0"/>
    <w:rsid w:val="00F01425"/>
    <w:rsid w:val="00F050FA"/>
    <w:rsid w:val="00F17C4B"/>
    <w:rsid w:val="00F4375E"/>
    <w:rsid w:val="00F47A29"/>
    <w:rsid w:val="00FD2723"/>
    <w:rsid w:val="00FD4F40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9A591"/>
  <w15:docId w15:val="{7D0C9462-39D1-4C7F-AE31-1CBBF57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A.Carter</dc:creator>
  <cp:lastModifiedBy>RQuigley</cp:lastModifiedBy>
  <cp:revision>10</cp:revision>
  <cp:lastPrinted>2017-09-04T13:53:00Z</cp:lastPrinted>
  <dcterms:created xsi:type="dcterms:W3CDTF">2020-06-09T20:13:00Z</dcterms:created>
  <dcterms:modified xsi:type="dcterms:W3CDTF">2020-07-01T13:37:00Z</dcterms:modified>
</cp:coreProperties>
</file>